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85"/>
        <w:tblW w:w="1130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307"/>
      </w:tblGrid>
      <w:tr w:rsidR="00D62A03" w14:paraId="7C817A0B" w14:textId="77777777" w:rsidTr="00B25893">
        <w:trPr>
          <w:trHeight w:val="2163"/>
        </w:trPr>
        <w:tc>
          <w:tcPr>
            <w:tcW w:w="11307" w:type="dxa"/>
          </w:tcPr>
          <w:bookmarkStart w:id="0" w:name="_GoBack"/>
          <w:bookmarkEnd w:id="0"/>
          <w:p w14:paraId="08F5232E" w14:textId="63DB86E7" w:rsidR="002470D2" w:rsidRPr="00820B9E" w:rsidRDefault="0013556D" w:rsidP="00820B9E">
            <w:pPr>
              <w:tabs>
                <w:tab w:val="left" w:pos="7590"/>
                <w:tab w:val="left" w:pos="8460"/>
                <w:tab w:val="left" w:pos="9015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560965" wp14:editId="06F799FF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151130</wp:posOffset>
                      </wp:positionV>
                      <wp:extent cx="1493520" cy="432435"/>
                      <wp:effectExtent l="5715" t="9525" r="5715" b="571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31EF6" w14:textId="771851E2" w:rsidR="00820B9E" w:rsidRDefault="00820B9E">
                                  <w:r w:rsidRPr="006D673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7B0A4A54" wp14:editId="35918D60">
                                        <wp:extent cx="1301115" cy="325279"/>
                                        <wp:effectExtent l="0" t="0" r="0" b="0"/>
                                        <wp:docPr id="1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1115" cy="325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70560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19.55pt;margin-top:11.9pt;width:117.6pt;height:3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">
                      <v:textbox>
                        <w:txbxContent>
                          <w:p w14:paraId="04331EF6" w14:textId="771851E2" w:rsidR="00820B9E" w:rsidRDefault="00820B9E">
                            <w:r w:rsidRPr="006D673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7B0A4A54" wp14:editId="35918D60">
                                  <wp:extent cx="1301115" cy="325279"/>
                                  <wp:effectExtent l="0" t="0" r="0" b="0"/>
                                  <wp:docPr id="1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673F" w:rsidRPr="006D673F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90F7BE3" wp14:editId="015D05FC">
                  <wp:extent cx="1162050" cy="7664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60" cy="77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73F">
              <w:rPr>
                <w:rFonts w:ascii="Calibri" w:hAnsi="Calibri" w:cs="Calibri"/>
                <w:b/>
                <w:bCs/>
                <w:sz w:val="36"/>
                <w:szCs w:val="36"/>
              </w:rPr>
              <w:tab/>
            </w:r>
          </w:p>
          <w:p w14:paraId="605B0A91" w14:textId="77777777" w:rsidR="00D62A03" w:rsidRPr="00CC37DB" w:rsidRDefault="002B5EC6" w:rsidP="00820B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C37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AVIS D’APPEL A LA C</w:t>
            </w:r>
            <w:r w:rsidR="00820B9E" w:rsidRPr="00CC37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ANDIDATURE</w:t>
            </w:r>
          </w:p>
          <w:p w14:paraId="1FB153F7" w14:textId="37683C23" w:rsidR="00820B9E" w:rsidRPr="00CC37DB" w:rsidRDefault="00820B9E" w:rsidP="00820B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C37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POUR L’EXPLOITATION DE L’ESPACE COMMERCIAL</w:t>
            </w:r>
          </w:p>
          <w:p w14:paraId="70EEE4CC" w14:textId="34D7DFAF" w:rsidR="00820B9E" w:rsidRPr="00CC37DB" w:rsidRDefault="00820B9E" w:rsidP="00820B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C37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AU SEIN DU PAVILLON DE LA TUNISIE</w:t>
            </w:r>
          </w:p>
          <w:p w14:paraId="3F535F72" w14:textId="4B1E3EF0" w:rsidR="00820B9E" w:rsidRPr="00820B9E" w:rsidRDefault="00820B9E" w:rsidP="00820B9E">
            <w:pPr>
              <w:jc w:val="center"/>
              <w:rPr>
                <w:rFonts w:asciiTheme="minorBidi" w:hAnsiTheme="minorBidi" w:cstheme="minorBidi"/>
              </w:rPr>
            </w:pPr>
            <w:r w:rsidRPr="00CC37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 L’EXPOSITION UNIVERSELLE DUBAI 2020</w:t>
            </w:r>
          </w:p>
        </w:tc>
      </w:tr>
      <w:tr w:rsidR="00D62A03" w14:paraId="316898A0" w14:textId="77777777" w:rsidTr="00B25893">
        <w:trPr>
          <w:trHeight w:val="1190"/>
        </w:trPr>
        <w:tc>
          <w:tcPr>
            <w:tcW w:w="11307" w:type="dxa"/>
          </w:tcPr>
          <w:p w14:paraId="2CA8B0B9" w14:textId="77777777" w:rsidR="00820B9E" w:rsidRPr="00820B9E" w:rsidRDefault="00820B9E" w:rsidP="00820B9E">
            <w:pPr>
              <w:rPr>
                <w:rFonts w:cs="Consolas"/>
              </w:rPr>
            </w:pPr>
          </w:p>
          <w:p w14:paraId="3C7D8833" w14:textId="77777777" w:rsidR="00820B9E" w:rsidRPr="00835F53" w:rsidRDefault="00820B9E" w:rsidP="00820B9E">
            <w:pPr>
              <w:ind w:left="142" w:right="170" w:firstLine="283"/>
              <w:jc w:val="both"/>
              <w:rPr>
                <w:rFonts w:asciiTheme="minorBidi" w:hAnsiTheme="minorBidi" w:cstheme="minorBidi"/>
                <w:color w:val="FF0000"/>
              </w:rPr>
            </w:pPr>
            <w:r w:rsidRPr="003C01E8">
              <w:rPr>
                <w:rFonts w:asciiTheme="minorBidi" w:hAnsiTheme="minorBidi" w:cstheme="minorBidi"/>
              </w:rPr>
              <w:t xml:space="preserve">Le Commissariat Général de la Tunisie à l’Exposition universelle </w:t>
            </w:r>
            <w:r>
              <w:rPr>
                <w:rFonts w:asciiTheme="minorBidi" w:hAnsiTheme="minorBidi" w:cstheme="minorBidi"/>
              </w:rPr>
              <w:t>DUBAI</w:t>
            </w:r>
            <w:r w:rsidRPr="003C01E8">
              <w:rPr>
                <w:rFonts w:asciiTheme="minorBidi" w:hAnsiTheme="minorBidi" w:cstheme="minorBidi"/>
              </w:rPr>
              <w:t xml:space="preserve"> 2020 qui aura lieu </w:t>
            </w:r>
            <w:r w:rsidRPr="003C01E8">
              <w:rPr>
                <w:rFonts w:asciiTheme="minorBidi" w:hAnsiTheme="minorBidi" w:cstheme="minorBidi"/>
                <w:b/>
                <w:bCs/>
              </w:rPr>
              <w:t>du 01 Octobre 2021 au 31 mars 2022</w:t>
            </w:r>
            <w:r w:rsidRPr="003C01E8">
              <w:rPr>
                <w:rFonts w:asciiTheme="minorBidi" w:hAnsiTheme="minorBidi" w:cstheme="minorBidi"/>
              </w:rPr>
              <w:t xml:space="preserve"> à </w:t>
            </w:r>
            <w:r>
              <w:rPr>
                <w:rFonts w:asciiTheme="minorBidi" w:hAnsiTheme="minorBidi" w:cstheme="minorBidi"/>
              </w:rPr>
              <w:t>DUBAI</w:t>
            </w:r>
            <w:r w:rsidRPr="003C01E8">
              <w:rPr>
                <w:rFonts w:asciiTheme="minorBidi" w:hAnsiTheme="minorBidi" w:cstheme="minorBidi"/>
              </w:rPr>
              <w:t xml:space="preserve"> (EAU) lance le présent appel à la c</w:t>
            </w:r>
            <w:r>
              <w:rPr>
                <w:rFonts w:asciiTheme="minorBidi" w:hAnsiTheme="minorBidi" w:cstheme="minorBidi"/>
              </w:rPr>
              <w:t>andidature</w:t>
            </w:r>
            <w:r w:rsidRPr="003C01E8">
              <w:rPr>
                <w:rFonts w:asciiTheme="minorBidi" w:hAnsiTheme="minorBidi" w:cstheme="minorBidi"/>
              </w:rPr>
              <w:t xml:space="preserve"> pour l</w:t>
            </w:r>
            <w:r>
              <w:rPr>
                <w:rFonts w:asciiTheme="minorBidi" w:hAnsiTheme="minorBidi" w:cstheme="minorBidi"/>
              </w:rPr>
              <w:t>a location</w:t>
            </w:r>
            <w:r w:rsidRPr="003C01E8">
              <w:rPr>
                <w:rFonts w:asciiTheme="minorBidi" w:hAnsiTheme="minorBidi" w:cstheme="minorBidi"/>
              </w:rPr>
              <w:t xml:space="preserve"> de l’exploitation de l’espace commercial à l’intérieur du pavillon de la Tunisie à cette manifestation ainsi que le « stand World </w:t>
            </w:r>
            <w:proofErr w:type="spellStart"/>
            <w:r w:rsidRPr="003C01E8">
              <w:rPr>
                <w:rFonts w:asciiTheme="minorBidi" w:hAnsiTheme="minorBidi" w:cstheme="minorBidi"/>
              </w:rPr>
              <w:t>Market</w:t>
            </w:r>
            <w:proofErr w:type="spellEnd"/>
            <w:r w:rsidRPr="003C01E8">
              <w:rPr>
                <w:rFonts w:asciiTheme="minorBidi" w:hAnsiTheme="minorBidi" w:cstheme="minorBidi"/>
              </w:rPr>
              <w:t xml:space="preserve"> initiative </w:t>
            </w:r>
            <w:r w:rsidRPr="004C78C9">
              <w:rPr>
                <w:rFonts w:asciiTheme="minorBidi" w:hAnsiTheme="minorBidi" w:cstheme="minorBidi"/>
              </w:rPr>
              <w:t xml:space="preserve">» à un gestionnaire confirmé dans les activités de commerce </w:t>
            </w:r>
            <w:r w:rsidRPr="003C01E8">
              <w:rPr>
                <w:rFonts w:asciiTheme="minorBidi" w:hAnsiTheme="minorBidi" w:cstheme="minorBidi"/>
              </w:rPr>
              <w:t>des produits agroalimentaires, d’artisanat et d’articles de souvenirs à l’étranger.</w:t>
            </w:r>
          </w:p>
          <w:p w14:paraId="36DED7C2" w14:textId="77777777" w:rsidR="00820B9E" w:rsidRPr="003C01E8" w:rsidRDefault="00820B9E" w:rsidP="00820B9E">
            <w:pPr>
              <w:ind w:left="142" w:right="170" w:firstLine="283"/>
              <w:jc w:val="both"/>
              <w:rPr>
                <w:rFonts w:asciiTheme="minorBidi" w:hAnsiTheme="minorBidi" w:cstheme="minorBidi"/>
              </w:rPr>
            </w:pPr>
            <w:r w:rsidRPr="003C01E8">
              <w:rPr>
                <w:rFonts w:asciiTheme="minorBidi" w:hAnsiTheme="minorBidi" w:cstheme="minorBidi"/>
              </w:rPr>
              <w:t xml:space="preserve">Le présent cahier des charges est destiné aux sociétés tunisiennes et </w:t>
            </w:r>
            <w:r w:rsidRPr="00820B9E">
              <w:rPr>
                <w:rFonts w:asciiTheme="minorBidi" w:hAnsiTheme="minorBidi" w:cstheme="minorBidi"/>
              </w:rPr>
              <w:t>non tunisiennes</w:t>
            </w:r>
            <w:r w:rsidRPr="003C01E8">
              <w:rPr>
                <w:rFonts w:asciiTheme="minorBidi" w:hAnsiTheme="minorBidi" w:cstheme="minorBidi"/>
              </w:rPr>
              <w:t xml:space="preserve"> expérimentées dans le commerce des produits agroalimentaires, d’artisanat et d’articles de souvenirs à l’étranger.</w:t>
            </w:r>
          </w:p>
          <w:p w14:paraId="1E07EF0B" w14:textId="77777777" w:rsidR="00820B9E" w:rsidRPr="003C01E8" w:rsidRDefault="00820B9E" w:rsidP="00820B9E">
            <w:pPr>
              <w:ind w:left="142" w:right="170" w:firstLine="283"/>
              <w:jc w:val="both"/>
              <w:rPr>
                <w:rFonts w:asciiTheme="minorBidi" w:hAnsiTheme="minorBidi" w:cstheme="minorBidi"/>
              </w:rPr>
            </w:pPr>
          </w:p>
          <w:p w14:paraId="268C7EE3" w14:textId="1FE9A629" w:rsidR="0055575F" w:rsidRDefault="00820B9E" w:rsidP="00CC37DB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709" w:right="170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3C01E8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Les soumissionnaires qui ont eu un incident dans une expérience similaire passée pour motif d’infraction ou de non-conformité aux règlements seront automatiquement exclus.</w:t>
            </w:r>
          </w:p>
          <w:p w14:paraId="619839C6" w14:textId="77777777" w:rsidR="00CC37DB" w:rsidRDefault="00CC37DB" w:rsidP="00CC37DB">
            <w:pPr>
              <w:pStyle w:val="Paragraphedeliste"/>
              <w:spacing w:after="200" w:line="276" w:lineRule="auto"/>
              <w:ind w:left="425" w:right="170"/>
              <w:contextualSpacing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  <w:p w14:paraId="60C87A5D" w14:textId="5037FBB4" w:rsidR="00CC37DB" w:rsidRPr="00CC37DB" w:rsidRDefault="00CC37DB" w:rsidP="00CC37DB">
            <w:pPr>
              <w:pStyle w:val="Paragraphedeliste"/>
              <w:numPr>
                <w:ilvl w:val="0"/>
                <w:numId w:val="3"/>
              </w:numPr>
              <w:ind w:left="70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C37DB">
              <w:rPr>
                <w:rFonts w:asciiTheme="minorBidi" w:hAnsiTheme="minorBidi" w:cstheme="minorBidi"/>
                <w:sz w:val="24"/>
                <w:szCs w:val="24"/>
              </w:rPr>
              <w:t xml:space="preserve">L’offre doit être anonyme et doit parvenir au nom de Mr le Commissaire General de la Tunisie à l’Exposition Universelle DUBAI 2020, Centre Urbain Nord – BP 225 – 1080 Tunis Cedex, </w:t>
            </w:r>
            <w:r w:rsidRPr="00CC37DB">
              <w:rPr>
                <w:rFonts w:asciiTheme="minorBidi" w:hAnsiTheme="minorBidi" w:cstheme="minorBidi"/>
                <w:sz w:val="24"/>
                <w:szCs w:val="24"/>
                <w:lang w:bidi="ar-TN"/>
              </w:rPr>
              <w:t>par la pos</w:t>
            </w:r>
            <w:r w:rsidRPr="00CC37DB">
              <w:rPr>
                <w:rFonts w:asciiTheme="minorBidi" w:hAnsiTheme="minorBidi" w:cstheme="minorBidi"/>
                <w:sz w:val="24"/>
                <w:szCs w:val="24"/>
              </w:rPr>
              <w:t xml:space="preserve">te ou par porteur sous pli fermé portant la mention « A NE PAS OUVRIR » : </w:t>
            </w:r>
            <w:r w:rsidRPr="00CC37D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GESTION DE L’ESPACE COMMERCIAL AU PAVILLON DE LA TUNISIE A L’EXPO DUBAI 2020.</w:t>
            </w:r>
          </w:p>
          <w:p w14:paraId="76EC9205" w14:textId="77777777" w:rsidR="008A493D" w:rsidRPr="006049F9" w:rsidRDefault="008A493D" w:rsidP="008A493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 w:cstheme="minorBidi"/>
                <w:b/>
                <w:bCs/>
                <w:spacing w:val="-3"/>
                <w:sz w:val="22"/>
                <w:szCs w:val="22"/>
                <w:u w:val="single"/>
              </w:rPr>
            </w:pPr>
          </w:p>
          <w:p w14:paraId="709FBEE6" w14:textId="018934B0" w:rsidR="00CC37DB" w:rsidRPr="00CC37DB" w:rsidRDefault="00820B9E" w:rsidP="00B90F8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709" w:hanging="284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4C78C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La date limite de réception des offres</w:t>
            </w:r>
            <w:r w:rsidRPr="004C78C9">
              <w:rPr>
                <w:rFonts w:asciiTheme="minorBidi" w:hAnsiTheme="minorBidi" w:cstheme="minorBidi"/>
                <w:sz w:val="24"/>
                <w:szCs w:val="24"/>
              </w:rPr>
              <w:t xml:space="preserve"> est fixée au </w:t>
            </w:r>
            <w:r w:rsidR="00B90F8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24</w:t>
            </w:r>
            <w:r w:rsidRPr="004C78C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Juin 2021 à 10h30</w:t>
            </w:r>
            <w:r w:rsidRPr="004C78C9">
              <w:rPr>
                <w:rFonts w:asciiTheme="minorBidi" w:hAnsiTheme="minorBidi" w:cstheme="minorBidi"/>
                <w:sz w:val="24"/>
                <w:szCs w:val="24"/>
              </w:rPr>
              <w:t xml:space="preserve">.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  <w:r w:rsidR="00CC37DB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4C78C9">
              <w:rPr>
                <w:rFonts w:asciiTheme="minorBidi" w:hAnsiTheme="minorBidi" w:cstheme="minorBidi"/>
                <w:sz w:val="24"/>
                <w:szCs w:val="24"/>
                <w:u w:val="single"/>
              </w:rPr>
              <w:t>Le cachet du bureau d’ordre central du CEPEX faisant foi.</w:t>
            </w:r>
          </w:p>
          <w:p w14:paraId="6C0436F1" w14:textId="04CF5F4B" w:rsidR="006049F9" w:rsidRPr="00CC37DB" w:rsidRDefault="00820B9E" w:rsidP="00B90F8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426"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4C78C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La séance d’ouverture des offres est publique</w:t>
            </w:r>
            <w:r w:rsidRPr="004C78C9">
              <w:rPr>
                <w:rFonts w:asciiTheme="minorBidi" w:hAnsiTheme="minorBidi" w:cstheme="minorBidi"/>
                <w:sz w:val="24"/>
                <w:szCs w:val="24"/>
              </w:rPr>
              <w:t xml:space="preserve"> et fixée au </w:t>
            </w:r>
            <w:r w:rsidR="00B90F8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24</w:t>
            </w:r>
            <w:r w:rsidRPr="004C78C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Juin 2021 à </w:t>
            </w:r>
            <w:r w:rsidR="00B90F8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14</w:t>
            </w:r>
            <w:r w:rsidRPr="004C78C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h</w:t>
            </w:r>
            <w:r w:rsidRPr="004C78C9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8BCAF76" w14:textId="45223886" w:rsidR="006049F9" w:rsidRPr="00CC37DB" w:rsidRDefault="00CC37DB" w:rsidP="00CC37DB">
            <w:pPr>
              <w:pStyle w:val="Corpsdetexte"/>
              <w:numPr>
                <w:ilvl w:val="0"/>
                <w:numId w:val="5"/>
              </w:numPr>
              <w:ind w:right="106"/>
              <w:rPr>
                <w:rFonts w:asciiTheme="minorBidi" w:hAnsiTheme="minorBidi" w:cstheme="minorBidi"/>
                <w:spacing w:val="-3"/>
              </w:rPr>
            </w:pPr>
            <w:r w:rsidRPr="00CC37DB">
              <w:rPr>
                <w:rFonts w:asciiTheme="minorBidi" w:hAnsiTheme="minorBidi" w:cstheme="minorBidi"/>
                <w:spacing w:val="-3"/>
              </w:rPr>
              <w:t xml:space="preserve">Les sociétés intéressées pourront retirer le cahier des charges </w:t>
            </w:r>
            <w:r w:rsidRPr="00CC37DB">
              <w:rPr>
                <w:rFonts w:asciiTheme="minorBidi" w:hAnsiTheme="minorBidi" w:cstheme="minorBidi"/>
                <w:b/>
                <w:bCs/>
                <w:spacing w:val="-3"/>
              </w:rPr>
              <w:t>gratuitement</w:t>
            </w:r>
            <w:r w:rsidRPr="00CC37DB">
              <w:rPr>
                <w:rFonts w:asciiTheme="minorBidi" w:hAnsiTheme="minorBidi" w:cstheme="minorBidi"/>
                <w:spacing w:val="-3"/>
              </w:rPr>
              <w:t xml:space="preserve"> et ce auprès du </w:t>
            </w:r>
            <w:r>
              <w:rPr>
                <w:rFonts w:asciiTheme="minorBidi" w:hAnsiTheme="minorBidi" w:cstheme="minorBidi"/>
                <w:spacing w:val="-3"/>
              </w:rPr>
              <w:t>service</w:t>
            </w:r>
            <w:r w:rsidRPr="00CC37DB">
              <w:rPr>
                <w:rFonts w:asciiTheme="minorBidi" w:hAnsiTheme="minorBidi" w:cstheme="minorBidi"/>
                <w:spacing w:val="-3"/>
              </w:rPr>
              <w:t xml:space="preserve"> d’achat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(Bureau n° 216) </w:t>
            </w:r>
            <w:r w:rsidRPr="00CC37DB">
              <w:rPr>
                <w:rFonts w:asciiTheme="minorBidi" w:hAnsiTheme="minorBidi" w:cstheme="minorBidi"/>
                <w:spacing w:val="-3"/>
              </w:rPr>
              <w:t xml:space="preserve">au </w:t>
            </w:r>
            <w:r w:rsidR="006049F9" w:rsidRPr="00CC37DB">
              <w:rPr>
                <w:rFonts w:asciiTheme="minorBidi" w:hAnsiTheme="minorBidi" w:cstheme="minorBidi"/>
                <w:spacing w:val="-3"/>
              </w:rPr>
              <w:t>CEPEX, SIEGE SOCIAL-CENTRE URBAIN NORD-BP 225-1080 TUNIS CEDEX TUNISIE</w:t>
            </w:r>
          </w:p>
          <w:p w14:paraId="2D877E4A" w14:textId="77777777" w:rsidR="00531370" w:rsidRDefault="00531370" w:rsidP="00531370"/>
          <w:p w14:paraId="239EEFA2" w14:textId="77777777" w:rsidR="0055575F" w:rsidRPr="006049F9" w:rsidRDefault="0055575F" w:rsidP="002470D2">
            <w:pPr>
              <w:tabs>
                <w:tab w:val="left" w:pos="91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68182EE" w14:textId="77777777" w:rsidR="002470D2" w:rsidRPr="006049F9" w:rsidRDefault="002470D2" w:rsidP="002470D2">
            <w:pPr>
              <w:jc w:val="center"/>
            </w:pPr>
          </w:p>
          <w:p w14:paraId="0188923F" w14:textId="29522874" w:rsidR="00D26BEB" w:rsidRDefault="00D26BEB" w:rsidP="00B00C4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049F9">
              <w:rPr>
                <w:rFonts w:asciiTheme="minorBidi" w:hAnsiTheme="minorBidi" w:cstheme="minorBidi"/>
                <w:sz w:val="22"/>
                <w:szCs w:val="22"/>
              </w:rPr>
              <w:t>Pour plus d’informations d’ordre te</w:t>
            </w:r>
            <w:r w:rsidR="006049F9" w:rsidRPr="006049F9">
              <w:rPr>
                <w:rFonts w:asciiTheme="minorBidi" w:hAnsiTheme="minorBidi" w:cstheme="minorBidi"/>
                <w:sz w:val="22"/>
                <w:szCs w:val="22"/>
              </w:rPr>
              <w:t xml:space="preserve">chnique veuillez contacter : </w:t>
            </w:r>
            <w:r w:rsidR="00CC37DB">
              <w:rPr>
                <w:rFonts w:asciiTheme="minorBidi" w:hAnsiTheme="minorBidi" w:cstheme="minorBidi"/>
                <w:sz w:val="22"/>
                <w:szCs w:val="22"/>
              </w:rPr>
              <w:t>Mme Cyrine Kanzari</w:t>
            </w:r>
            <w:r w:rsidR="006049F9" w:rsidRPr="006049F9">
              <w:rPr>
                <w:rFonts w:asciiTheme="minorBidi" w:hAnsiTheme="minorBidi" w:cstheme="minorBidi"/>
                <w:sz w:val="22"/>
                <w:szCs w:val="22"/>
              </w:rPr>
              <w:t xml:space="preserve"> au 00216 71</w:t>
            </w:r>
            <w:r w:rsidR="00B00C41">
              <w:rPr>
                <w:rFonts w:asciiTheme="minorBidi" w:hAnsiTheme="minorBidi" w:cstheme="minorBidi"/>
                <w:sz w:val="22"/>
                <w:szCs w:val="22"/>
              </w:rPr>
              <w:t>130320</w:t>
            </w:r>
            <w:r w:rsidR="0013556D">
              <w:rPr>
                <w:rFonts w:asciiTheme="minorBidi" w:hAnsiTheme="minorBidi" w:cstheme="minorBidi"/>
                <w:sz w:val="22"/>
                <w:szCs w:val="22"/>
              </w:rPr>
              <w:t xml:space="preserve">, poste :    </w:t>
            </w:r>
            <w:r w:rsidRPr="006049F9">
              <w:rPr>
                <w:rFonts w:asciiTheme="minorBidi" w:hAnsiTheme="minorBidi" w:cstheme="minorBidi"/>
                <w:sz w:val="22"/>
                <w:szCs w:val="22"/>
              </w:rPr>
              <w:t xml:space="preserve">ou par email : </w:t>
            </w:r>
            <w:hyperlink r:id="rId9" w:history="1">
              <w:r w:rsidR="0013556D" w:rsidRPr="00191B1B">
                <w:rPr>
                  <w:rStyle w:val="Lienhypertexte"/>
                  <w:rFonts w:asciiTheme="minorBidi" w:hAnsiTheme="minorBidi" w:cstheme="minorBidi"/>
                  <w:sz w:val="22"/>
                  <w:szCs w:val="22"/>
                </w:rPr>
                <w:t>ckanzari@tunisiaexport.tn</w:t>
              </w:r>
            </w:hyperlink>
          </w:p>
          <w:p w14:paraId="0E3C79D1" w14:textId="77777777" w:rsidR="0013556D" w:rsidRPr="006049F9" w:rsidRDefault="0013556D" w:rsidP="00B00C4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F5F2DAF" w14:textId="77777777" w:rsidR="00D62A03" w:rsidRPr="006049F9" w:rsidRDefault="00D62A03" w:rsidP="00B258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2A03" w14:paraId="55F7858C" w14:textId="77777777" w:rsidTr="00B25893">
        <w:trPr>
          <w:trHeight w:val="80"/>
        </w:trPr>
        <w:tc>
          <w:tcPr>
            <w:tcW w:w="11307" w:type="dxa"/>
          </w:tcPr>
          <w:p w14:paraId="14B3EF7F" w14:textId="77777777" w:rsidR="00D62A03" w:rsidRPr="00B25893" w:rsidRDefault="00D62A03" w:rsidP="00B25893">
            <w:pPr>
              <w:tabs>
                <w:tab w:val="left" w:pos="196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CB1E5C" w14:textId="77777777" w:rsidR="00D54539" w:rsidRDefault="00D54539" w:rsidP="00D54539">
      <w:r>
        <w:tab/>
        <w:t xml:space="preserve">       </w:t>
      </w:r>
    </w:p>
    <w:p w14:paraId="70740451" w14:textId="2F30C026" w:rsidR="00441BEB" w:rsidRPr="0013556D" w:rsidRDefault="00D54539" w:rsidP="0013556D">
      <w:pPr>
        <w:rPr>
          <w:b/>
          <w:bCs/>
          <w:sz w:val="48"/>
          <w:szCs w:val="48"/>
        </w:rPr>
      </w:pPr>
      <w:r w:rsidRPr="00D54539">
        <w:rPr>
          <w:b/>
          <w:bCs/>
          <w:sz w:val="48"/>
          <w:szCs w:val="48"/>
        </w:rPr>
        <w:t xml:space="preserve">         </w:t>
      </w:r>
    </w:p>
    <w:p w14:paraId="2DD677DC" w14:textId="77777777" w:rsidR="00D54539" w:rsidRDefault="00D54539" w:rsidP="00D54539"/>
    <w:p w14:paraId="17C10412" w14:textId="77777777" w:rsidR="00D54539" w:rsidRDefault="00D54539" w:rsidP="00D54539"/>
    <w:p w14:paraId="62C5F583" w14:textId="77777777" w:rsidR="00D54539" w:rsidRDefault="00D54539" w:rsidP="00D54539"/>
    <w:p w14:paraId="5F688DA9" w14:textId="77777777" w:rsidR="00D54539" w:rsidRDefault="00D54539" w:rsidP="00D54539"/>
    <w:sectPr w:rsidR="00D54539" w:rsidSect="009E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60"/>
    <w:multiLevelType w:val="hybridMultilevel"/>
    <w:tmpl w:val="50346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3AA0"/>
    <w:multiLevelType w:val="hybridMultilevel"/>
    <w:tmpl w:val="8D824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5BD5"/>
    <w:multiLevelType w:val="hybridMultilevel"/>
    <w:tmpl w:val="C92ACC14"/>
    <w:lvl w:ilvl="0" w:tplc="040C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50AE655A"/>
    <w:multiLevelType w:val="hybridMultilevel"/>
    <w:tmpl w:val="EADC9EAA"/>
    <w:lvl w:ilvl="0" w:tplc="040C000F">
      <w:start w:val="1"/>
      <w:numFmt w:val="decimal"/>
      <w:lvlText w:val="%1."/>
      <w:lvlJc w:val="left"/>
      <w:pPr>
        <w:ind w:left="5420" w:hanging="360"/>
      </w:pPr>
    </w:lvl>
    <w:lvl w:ilvl="1" w:tplc="040C0019" w:tentative="1">
      <w:start w:val="1"/>
      <w:numFmt w:val="lowerLetter"/>
      <w:lvlText w:val="%2."/>
      <w:lvlJc w:val="left"/>
      <w:pPr>
        <w:ind w:left="6140" w:hanging="360"/>
      </w:pPr>
    </w:lvl>
    <w:lvl w:ilvl="2" w:tplc="040C001B" w:tentative="1">
      <w:start w:val="1"/>
      <w:numFmt w:val="lowerRoman"/>
      <w:lvlText w:val="%3."/>
      <w:lvlJc w:val="right"/>
      <w:pPr>
        <w:ind w:left="6860" w:hanging="180"/>
      </w:pPr>
    </w:lvl>
    <w:lvl w:ilvl="3" w:tplc="040C000F" w:tentative="1">
      <w:start w:val="1"/>
      <w:numFmt w:val="decimal"/>
      <w:lvlText w:val="%4."/>
      <w:lvlJc w:val="left"/>
      <w:pPr>
        <w:ind w:left="7580" w:hanging="360"/>
      </w:pPr>
    </w:lvl>
    <w:lvl w:ilvl="4" w:tplc="040C0019" w:tentative="1">
      <w:start w:val="1"/>
      <w:numFmt w:val="lowerLetter"/>
      <w:lvlText w:val="%5."/>
      <w:lvlJc w:val="left"/>
      <w:pPr>
        <w:ind w:left="8300" w:hanging="360"/>
      </w:pPr>
    </w:lvl>
    <w:lvl w:ilvl="5" w:tplc="040C001B" w:tentative="1">
      <w:start w:val="1"/>
      <w:numFmt w:val="lowerRoman"/>
      <w:lvlText w:val="%6."/>
      <w:lvlJc w:val="right"/>
      <w:pPr>
        <w:ind w:left="9020" w:hanging="180"/>
      </w:pPr>
    </w:lvl>
    <w:lvl w:ilvl="6" w:tplc="040C000F" w:tentative="1">
      <w:start w:val="1"/>
      <w:numFmt w:val="decimal"/>
      <w:lvlText w:val="%7."/>
      <w:lvlJc w:val="left"/>
      <w:pPr>
        <w:ind w:left="9740" w:hanging="360"/>
      </w:pPr>
    </w:lvl>
    <w:lvl w:ilvl="7" w:tplc="040C0019" w:tentative="1">
      <w:start w:val="1"/>
      <w:numFmt w:val="lowerLetter"/>
      <w:lvlText w:val="%8."/>
      <w:lvlJc w:val="left"/>
      <w:pPr>
        <w:ind w:left="10460" w:hanging="360"/>
      </w:pPr>
    </w:lvl>
    <w:lvl w:ilvl="8" w:tplc="040C001B" w:tentative="1">
      <w:start w:val="1"/>
      <w:numFmt w:val="lowerRoman"/>
      <w:lvlText w:val="%9."/>
      <w:lvlJc w:val="right"/>
      <w:pPr>
        <w:ind w:left="11180" w:hanging="180"/>
      </w:pPr>
    </w:lvl>
  </w:abstractNum>
  <w:abstractNum w:abstractNumId="4">
    <w:nsid w:val="7E844FD1"/>
    <w:multiLevelType w:val="hybridMultilevel"/>
    <w:tmpl w:val="7FF0A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9"/>
    <w:rsid w:val="00021A5B"/>
    <w:rsid w:val="0004013B"/>
    <w:rsid w:val="000C03C4"/>
    <w:rsid w:val="000F32CD"/>
    <w:rsid w:val="0013556D"/>
    <w:rsid w:val="0016135C"/>
    <w:rsid w:val="00166764"/>
    <w:rsid w:val="0017467A"/>
    <w:rsid w:val="00184FEF"/>
    <w:rsid w:val="001A2212"/>
    <w:rsid w:val="00216CD9"/>
    <w:rsid w:val="002317B7"/>
    <w:rsid w:val="002470D2"/>
    <w:rsid w:val="00256616"/>
    <w:rsid w:val="00260F31"/>
    <w:rsid w:val="00264CB7"/>
    <w:rsid w:val="002659C2"/>
    <w:rsid w:val="00291BD1"/>
    <w:rsid w:val="002B5EC6"/>
    <w:rsid w:val="002C104A"/>
    <w:rsid w:val="002C14B8"/>
    <w:rsid w:val="00331DEE"/>
    <w:rsid w:val="00341A77"/>
    <w:rsid w:val="003834AA"/>
    <w:rsid w:val="003924E0"/>
    <w:rsid w:val="003D67E1"/>
    <w:rsid w:val="00401424"/>
    <w:rsid w:val="00402B2E"/>
    <w:rsid w:val="00433315"/>
    <w:rsid w:val="00441BEB"/>
    <w:rsid w:val="004B6BAD"/>
    <w:rsid w:val="00505307"/>
    <w:rsid w:val="00515B1A"/>
    <w:rsid w:val="00531370"/>
    <w:rsid w:val="0055575F"/>
    <w:rsid w:val="00572A00"/>
    <w:rsid w:val="005959CE"/>
    <w:rsid w:val="005E2D55"/>
    <w:rsid w:val="005E4149"/>
    <w:rsid w:val="005F29C6"/>
    <w:rsid w:val="005F6E03"/>
    <w:rsid w:val="006049F9"/>
    <w:rsid w:val="0064168C"/>
    <w:rsid w:val="006659E6"/>
    <w:rsid w:val="0067574F"/>
    <w:rsid w:val="00677B8B"/>
    <w:rsid w:val="006B068C"/>
    <w:rsid w:val="006D673F"/>
    <w:rsid w:val="00716EE5"/>
    <w:rsid w:val="00717872"/>
    <w:rsid w:val="00732958"/>
    <w:rsid w:val="00737977"/>
    <w:rsid w:val="00754EA5"/>
    <w:rsid w:val="007602DF"/>
    <w:rsid w:val="007758AA"/>
    <w:rsid w:val="00795DAB"/>
    <w:rsid w:val="007D634E"/>
    <w:rsid w:val="007E647B"/>
    <w:rsid w:val="00820B9E"/>
    <w:rsid w:val="00822D89"/>
    <w:rsid w:val="00886000"/>
    <w:rsid w:val="00890B90"/>
    <w:rsid w:val="0089153A"/>
    <w:rsid w:val="00895AD5"/>
    <w:rsid w:val="008A493D"/>
    <w:rsid w:val="008B6958"/>
    <w:rsid w:val="008C26C6"/>
    <w:rsid w:val="008F1A37"/>
    <w:rsid w:val="008F7F47"/>
    <w:rsid w:val="00916E0E"/>
    <w:rsid w:val="00923B14"/>
    <w:rsid w:val="0092489F"/>
    <w:rsid w:val="00924948"/>
    <w:rsid w:val="009526B7"/>
    <w:rsid w:val="009D3EA4"/>
    <w:rsid w:val="009E1156"/>
    <w:rsid w:val="009E6A36"/>
    <w:rsid w:val="00A12CD7"/>
    <w:rsid w:val="00A32B91"/>
    <w:rsid w:val="00A43928"/>
    <w:rsid w:val="00A52090"/>
    <w:rsid w:val="00A75746"/>
    <w:rsid w:val="00AE378B"/>
    <w:rsid w:val="00B00C41"/>
    <w:rsid w:val="00B23E96"/>
    <w:rsid w:val="00B25893"/>
    <w:rsid w:val="00B3187B"/>
    <w:rsid w:val="00B90F8B"/>
    <w:rsid w:val="00BD2966"/>
    <w:rsid w:val="00BD7B31"/>
    <w:rsid w:val="00BE0DEE"/>
    <w:rsid w:val="00BE130D"/>
    <w:rsid w:val="00C01EC2"/>
    <w:rsid w:val="00C63720"/>
    <w:rsid w:val="00CC37DB"/>
    <w:rsid w:val="00CF2416"/>
    <w:rsid w:val="00D26BEB"/>
    <w:rsid w:val="00D41D68"/>
    <w:rsid w:val="00D54539"/>
    <w:rsid w:val="00D61900"/>
    <w:rsid w:val="00D62A03"/>
    <w:rsid w:val="00DA7C9D"/>
    <w:rsid w:val="00E06BFE"/>
    <w:rsid w:val="00E13EC4"/>
    <w:rsid w:val="00E40FCD"/>
    <w:rsid w:val="00E67AB6"/>
    <w:rsid w:val="00E93F34"/>
    <w:rsid w:val="00EA1C10"/>
    <w:rsid w:val="00EC0890"/>
    <w:rsid w:val="00EE465F"/>
    <w:rsid w:val="00F05AA6"/>
    <w:rsid w:val="00F316C7"/>
    <w:rsid w:val="00F9522B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8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6"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D5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9E6A36"/>
    <w:pPr>
      <w:jc w:val="both"/>
    </w:pPr>
    <w:rPr>
      <w:rFonts w:ascii="Arial" w:eastAsia="Times New Roman" w:hAnsi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E6A36"/>
    <w:rPr>
      <w:rFonts w:ascii="Arial" w:eastAsia="Times New Roman" w:hAnsi="Arial"/>
      <w:sz w:val="24"/>
      <w:szCs w:val="24"/>
    </w:rPr>
  </w:style>
  <w:style w:type="character" w:styleId="Lienhypertexte">
    <w:name w:val="Hyperlink"/>
    <w:basedOn w:val="Policepardfaut"/>
    <w:rsid w:val="0050530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95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DAB"/>
    <w:rPr>
      <w:rFonts w:ascii="Tahoma" w:hAnsi="Tahoma" w:cs="Tahoma"/>
      <w:sz w:val="16"/>
      <w:szCs w:val="16"/>
      <w:lang w:eastAsia="ko-KR"/>
    </w:rPr>
  </w:style>
  <w:style w:type="paragraph" w:styleId="Paragraphedeliste">
    <w:name w:val="List Paragraph"/>
    <w:basedOn w:val="Normal"/>
    <w:uiPriority w:val="1"/>
    <w:qFormat/>
    <w:rsid w:val="00E13EC4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6"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D5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9E6A36"/>
    <w:pPr>
      <w:jc w:val="both"/>
    </w:pPr>
    <w:rPr>
      <w:rFonts w:ascii="Arial" w:eastAsia="Times New Roman" w:hAnsi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E6A36"/>
    <w:rPr>
      <w:rFonts w:ascii="Arial" w:eastAsia="Times New Roman" w:hAnsi="Arial"/>
      <w:sz w:val="24"/>
      <w:szCs w:val="24"/>
    </w:rPr>
  </w:style>
  <w:style w:type="character" w:styleId="Lienhypertexte">
    <w:name w:val="Hyperlink"/>
    <w:basedOn w:val="Policepardfaut"/>
    <w:rsid w:val="0050530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95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DAB"/>
    <w:rPr>
      <w:rFonts w:ascii="Tahoma" w:hAnsi="Tahoma" w:cs="Tahoma"/>
      <w:sz w:val="16"/>
      <w:szCs w:val="16"/>
      <w:lang w:eastAsia="ko-KR"/>
    </w:rPr>
  </w:style>
  <w:style w:type="paragraph" w:styleId="Paragraphedeliste">
    <w:name w:val="List Paragraph"/>
    <w:basedOn w:val="Normal"/>
    <w:uiPriority w:val="1"/>
    <w:qFormat/>
    <w:rsid w:val="00E13EC4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emf"/><Relationship Id="rId9" Type="http://schemas.openxmlformats.org/officeDocument/2006/relationships/hyperlink" Target="mailto:ckanzari@tunisiaexport.t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CEPEX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HCM-NEJI</dc:creator>
  <cp:lastModifiedBy>Imac</cp:lastModifiedBy>
  <cp:revision>2</cp:revision>
  <cp:lastPrinted>2015-03-03T08:11:00Z</cp:lastPrinted>
  <dcterms:created xsi:type="dcterms:W3CDTF">2021-06-16T15:03:00Z</dcterms:created>
  <dcterms:modified xsi:type="dcterms:W3CDTF">2021-06-16T15:03:00Z</dcterms:modified>
</cp:coreProperties>
</file>